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TÍTULO TERCERO</w:t>
      </w: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DE LAS FACULTADES</w:t>
      </w: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CAPÍTULO I</w:t>
      </w:r>
      <w:bookmarkStart w:id="0" w:name="_GoBack"/>
      <w:bookmarkEnd w:id="0"/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DE LAS FACULTADES DEL RECTOR</w:t>
      </w:r>
    </w:p>
    <w:p w:rsidR="008C5915" w:rsidRPr="00200C69" w:rsidRDefault="008C5915" w:rsidP="008C5915">
      <w:pPr>
        <w:rPr>
          <w:rFonts w:ascii="Arial" w:hAnsi="Arial" w:cs="Arial"/>
          <w:b/>
        </w:rPr>
      </w:pPr>
    </w:p>
    <w:p w:rsidR="008C5915" w:rsidRPr="00200C69" w:rsidRDefault="008C5915" w:rsidP="008C5915">
      <w:pPr>
        <w:jc w:val="both"/>
        <w:rPr>
          <w:rFonts w:ascii="Arial" w:hAnsi="Arial" w:cs="Arial"/>
        </w:rPr>
      </w:pPr>
      <w:r w:rsidRPr="00200C69">
        <w:rPr>
          <w:rFonts w:ascii="Arial" w:hAnsi="Arial" w:cs="Arial"/>
          <w:b/>
        </w:rPr>
        <w:t>Artículo 8.</w:t>
      </w:r>
      <w:r w:rsidRPr="00200C69">
        <w:rPr>
          <w:rFonts w:ascii="Arial" w:hAnsi="Arial" w:cs="Arial"/>
        </w:rPr>
        <w:t xml:space="preserve"> La Universidad contará con un Rector, quien además de las facultades que le confiere la Ley de Entidades y su Decreto de Creación tendrá las siguientes facultades:  </w:t>
      </w:r>
    </w:p>
    <w:p w:rsidR="008C5915" w:rsidRPr="00200C69" w:rsidRDefault="008C5915" w:rsidP="008C5915">
      <w:pPr>
        <w:jc w:val="both"/>
        <w:rPr>
          <w:rFonts w:ascii="Arial" w:hAnsi="Arial" w:cs="Arial"/>
        </w:rPr>
      </w:pPr>
    </w:p>
    <w:p w:rsidR="008C5915" w:rsidRPr="00200C69" w:rsidRDefault="008C5915" w:rsidP="008C5915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Establecer las bases de dirección de las diversas Áreas Académicas y Administrativas que integran la Universidad;</w:t>
      </w:r>
    </w:p>
    <w:p w:rsidR="008C5915" w:rsidRPr="00200C69" w:rsidRDefault="008C5915" w:rsidP="008C5915">
      <w:pPr>
        <w:jc w:val="both"/>
        <w:rPr>
          <w:rFonts w:ascii="Arial" w:hAnsi="Arial" w:cs="Arial"/>
        </w:rPr>
      </w:pPr>
    </w:p>
    <w:p w:rsidR="008C5915" w:rsidRPr="00200C69" w:rsidRDefault="008C5915" w:rsidP="008C5915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Establecer vínculos de coordinación con las instituciones académicas del país o del extranjero, así como, con los Gobiernos Federal, Estatal y Municipal, en el ámbito de su competencia, para el desarrollo de las actividades académicas, docente y de investigación;</w:t>
      </w:r>
    </w:p>
    <w:p w:rsidR="008C5915" w:rsidRPr="00200C69" w:rsidRDefault="008C5915" w:rsidP="008C5915">
      <w:pPr>
        <w:jc w:val="both"/>
        <w:rPr>
          <w:rFonts w:ascii="Arial" w:hAnsi="Arial" w:cs="Arial"/>
        </w:rPr>
      </w:pPr>
    </w:p>
    <w:p w:rsidR="008C5915" w:rsidRPr="00200C69" w:rsidRDefault="008C5915" w:rsidP="008C5915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Coordinar la evaluación de las actividades del personal académico y administrativo de la Universidad;</w:t>
      </w:r>
    </w:p>
    <w:p w:rsidR="008C5915" w:rsidRPr="00200C69" w:rsidRDefault="008C5915" w:rsidP="008C5915">
      <w:pPr>
        <w:jc w:val="both"/>
        <w:rPr>
          <w:rFonts w:ascii="Arial" w:hAnsi="Arial" w:cs="Arial"/>
        </w:rPr>
      </w:pPr>
    </w:p>
    <w:p w:rsidR="008C5915" w:rsidRPr="00200C69" w:rsidRDefault="008C5915" w:rsidP="008C5915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Rescindir la relación laboral del personal académico y administrativo, cuando así proceda;</w:t>
      </w:r>
    </w:p>
    <w:p w:rsidR="008C5915" w:rsidRPr="00200C69" w:rsidRDefault="008C5915" w:rsidP="008C5915">
      <w:pPr>
        <w:jc w:val="both"/>
        <w:rPr>
          <w:rFonts w:ascii="Arial" w:hAnsi="Arial" w:cs="Arial"/>
        </w:rPr>
      </w:pPr>
    </w:p>
    <w:p w:rsidR="008C5915" w:rsidRPr="00200C69" w:rsidRDefault="008C5915" w:rsidP="008C5915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 xml:space="preserve">Normar y dirigir las funciones, así como, las actividades académicas y administrativas de la Universidad, y </w:t>
      </w:r>
    </w:p>
    <w:p w:rsidR="008C5915" w:rsidRPr="00200C69" w:rsidRDefault="008C5915" w:rsidP="008C5915">
      <w:pPr>
        <w:jc w:val="both"/>
        <w:rPr>
          <w:rFonts w:ascii="Arial" w:hAnsi="Arial" w:cs="Arial"/>
        </w:rPr>
      </w:pPr>
    </w:p>
    <w:p w:rsidR="008C5915" w:rsidRPr="00200C69" w:rsidRDefault="008C5915" w:rsidP="008C5915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Las que le señalen las demás disposiciones normativas aplicables.</w:t>
      </w:r>
    </w:p>
    <w:p w:rsidR="008C5915" w:rsidRPr="00200C69" w:rsidRDefault="008C5915" w:rsidP="008C5915">
      <w:pPr>
        <w:ind w:left="851"/>
        <w:jc w:val="both"/>
        <w:rPr>
          <w:rFonts w:ascii="Arial" w:hAnsi="Arial" w:cs="Arial"/>
        </w:rPr>
      </w:pPr>
    </w:p>
    <w:p w:rsidR="008C5915" w:rsidRPr="00200C69" w:rsidRDefault="008C5915" w:rsidP="008C591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200C69">
        <w:rPr>
          <w:rFonts w:ascii="Arial" w:hAnsi="Arial" w:cs="Arial"/>
          <w:b/>
          <w:color w:val="auto"/>
          <w:sz w:val="24"/>
          <w:szCs w:val="24"/>
        </w:rPr>
        <w:t xml:space="preserve">Artículo 9. </w:t>
      </w:r>
      <w:r w:rsidRPr="00200C69">
        <w:rPr>
          <w:rFonts w:ascii="Arial" w:hAnsi="Arial" w:cs="Arial"/>
          <w:color w:val="auto"/>
          <w:sz w:val="24"/>
          <w:szCs w:val="24"/>
        </w:rPr>
        <w:t>Para el cumplimiento de sus facultades el Rector se auxiliará de las Áreas Académicas y Administrativas, señaladas en el artículo 6 del presente Reglamento.</w:t>
      </w:r>
      <w:r w:rsidRPr="00200C69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8C5915" w:rsidRPr="00200C69" w:rsidRDefault="008C5915" w:rsidP="008C591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8C5915" w:rsidRPr="00200C69" w:rsidRDefault="008C5915" w:rsidP="008C5915">
      <w:pPr>
        <w:jc w:val="both"/>
        <w:rPr>
          <w:rFonts w:ascii="Arial" w:hAnsi="Arial" w:cs="Arial"/>
        </w:rPr>
      </w:pPr>
      <w:r w:rsidRPr="00200C69">
        <w:rPr>
          <w:rFonts w:ascii="Arial" w:hAnsi="Arial" w:cs="Arial"/>
          <w:b/>
        </w:rPr>
        <w:t xml:space="preserve">Artículo 10. </w:t>
      </w:r>
      <w:r w:rsidRPr="00200C69">
        <w:rPr>
          <w:rFonts w:ascii="Arial" w:hAnsi="Arial" w:cs="Arial"/>
        </w:rPr>
        <w:t>El Secretario Particular dependerá directamente del Rector y tendrá las siguientes facultades:</w:t>
      </w:r>
    </w:p>
    <w:p w:rsidR="008C5915" w:rsidRPr="00200C69" w:rsidRDefault="008C5915" w:rsidP="008C5915">
      <w:pPr>
        <w:jc w:val="both"/>
        <w:rPr>
          <w:rFonts w:ascii="Arial" w:hAnsi="Arial" w:cs="Arial"/>
        </w:rPr>
      </w:pPr>
    </w:p>
    <w:p w:rsidR="008C5915" w:rsidRPr="00200C69" w:rsidRDefault="008C5915" w:rsidP="008C5915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Auxiliar al Rector en el desahogo de los asuntos de su competencia;</w:t>
      </w:r>
    </w:p>
    <w:p w:rsidR="008C5915" w:rsidRPr="00200C69" w:rsidRDefault="008C5915" w:rsidP="008C5915">
      <w:pPr>
        <w:ind w:left="1069"/>
        <w:jc w:val="both"/>
        <w:rPr>
          <w:rFonts w:ascii="Arial" w:hAnsi="Arial" w:cs="Arial"/>
        </w:rPr>
      </w:pPr>
    </w:p>
    <w:p w:rsidR="008C5915" w:rsidRPr="00200C69" w:rsidRDefault="008C5915" w:rsidP="008C5915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Dar seguimiento a las instrucciones y acuerdos del Rector y realizar las acciones necesarias para verificar su cumplimiento;</w:t>
      </w:r>
    </w:p>
    <w:p w:rsidR="008C5915" w:rsidRPr="00200C69" w:rsidRDefault="008C5915" w:rsidP="008C5915">
      <w:pPr>
        <w:pStyle w:val="Prrafodelista"/>
        <w:jc w:val="both"/>
        <w:rPr>
          <w:rFonts w:ascii="Arial" w:hAnsi="Arial" w:cs="Arial"/>
        </w:rPr>
      </w:pPr>
    </w:p>
    <w:p w:rsidR="008C5915" w:rsidRPr="00200C69" w:rsidRDefault="008C5915" w:rsidP="008C5915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Diseñar la agenda del Rector;</w:t>
      </w:r>
    </w:p>
    <w:p w:rsidR="008C5915" w:rsidRPr="00200C69" w:rsidRDefault="008C5915" w:rsidP="008C5915">
      <w:pPr>
        <w:pStyle w:val="Prrafodelista"/>
        <w:jc w:val="both"/>
        <w:rPr>
          <w:rFonts w:ascii="Arial" w:hAnsi="Arial" w:cs="Arial"/>
        </w:rPr>
      </w:pPr>
    </w:p>
    <w:p w:rsidR="008C5915" w:rsidRPr="00200C69" w:rsidRDefault="008C5915" w:rsidP="008C5915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lastRenderedPageBreak/>
        <w:t>Recibir y atender las comunicaciones oficiales dirigidas al Rector, dando cuenta de ellas y, en su caso, turnarlas al Área Académica y Administrativa correspondiente para su atención;</w:t>
      </w:r>
    </w:p>
    <w:p w:rsidR="008C5915" w:rsidRPr="00200C69" w:rsidRDefault="008C5915" w:rsidP="008C5915">
      <w:pPr>
        <w:ind w:left="1069"/>
        <w:jc w:val="both"/>
        <w:rPr>
          <w:rFonts w:ascii="Arial" w:hAnsi="Arial" w:cs="Arial"/>
        </w:rPr>
      </w:pPr>
    </w:p>
    <w:p w:rsidR="008C5915" w:rsidRPr="00200C69" w:rsidRDefault="008C5915" w:rsidP="008C5915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Programar las solicitudes de audiencia con el Rector;</w:t>
      </w:r>
    </w:p>
    <w:p w:rsidR="008C5915" w:rsidRPr="00200C69" w:rsidRDefault="008C5915" w:rsidP="008C5915">
      <w:pPr>
        <w:pStyle w:val="Prrafodelista"/>
        <w:rPr>
          <w:rFonts w:ascii="Arial" w:hAnsi="Arial" w:cs="Arial"/>
        </w:rPr>
      </w:pPr>
    </w:p>
    <w:p w:rsidR="008C5915" w:rsidRPr="00200C69" w:rsidRDefault="008C5915" w:rsidP="008C5915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Asegurar las condiciones logísticas y de servicios para el adecuado desarrollo de las sesiones de trabajo del Rector;</w:t>
      </w:r>
    </w:p>
    <w:p w:rsidR="008C5915" w:rsidRPr="00200C69" w:rsidRDefault="008C5915" w:rsidP="008C5915">
      <w:pPr>
        <w:pStyle w:val="Prrafodelista"/>
        <w:rPr>
          <w:rFonts w:ascii="Arial" w:hAnsi="Arial" w:cs="Arial"/>
        </w:rPr>
      </w:pPr>
    </w:p>
    <w:p w:rsidR="008C5915" w:rsidRPr="00200C69" w:rsidRDefault="008C5915" w:rsidP="008C5915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Cumplir las comisiones que  le designe el Rector;</w:t>
      </w:r>
    </w:p>
    <w:p w:rsidR="008C5915" w:rsidRPr="00200C69" w:rsidRDefault="008C5915" w:rsidP="008C5915">
      <w:pPr>
        <w:ind w:left="851"/>
        <w:jc w:val="both"/>
        <w:rPr>
          <w:rFonts w:ascii="Arial" w:hAnsi="Arial" w:cs="Arial"/>
        </w:rPr>
      </w:pPr>
    </w:p>
    <w:p w:rsidR="008C5915" w:rsidRPr="00200C69" w:rsidRDefault="008C5915" w:rsidP="008C5915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Informar a las Áreas Académicas y Administrativas competentes, las líneas de acción que coadyuven al cumplimiento de las instrucciones del Rector, y</w:t>
      </w:r>
    </w:p>
    <w:p w:rsidR="008C5915" w:rsidRPr="00200C69" w:rsidRDefault="008C5915" w:rsidP="008C5915">
      <w:pPr>
        <w:ind w:left="1069"/>
        <w:jc w:val="both"/>
        <w:rPr>
          <w:rFonts w:ascii="Arial" w:hAnsi="Arial" w:cs="Arial"/>
        </w:rPr>
      </w:pPr>
    </w:p>
    <w:p w:rsidR="008C5915" w:rsidRPr="00200C69" w:rsidRDefault="008C5915" w:rsidP="008C5915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Las que les señalen las demás disposiciones normativas aplicables y le confiera el Rector, en el ámbito de su competencia.</w:t>
      </w:r>
    </w:p>
    <w:p w:rsidR="00614BF7" w:rsidRDefault="00614BF7"/>
    <w:sectPr w:rsidR="00614BF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513" w:rsidRDefault="00D15513" w:rsidP="008C5915">
      <w:r>
        <w:separator/>
      </w:r>
    </w:p>
  </w:endnote>
  <w:endnote w:type="continuationSeparator" w:id="0">
    <w:p w:rsidR="00D15513" w:rsidRDefault="00D15513" w:rsidP="008C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513" w:rsidRDefault="00D15513" w:rsidP="008C5915">
      <w:r>
        <w:separator/>
      </w:r>
    </w:p>
  </w:footnote>
  <w:footnote w:type="continuationSeparator" w:id="0">
    <w:p w:rsidR="00D15513" w:rsidRDefault="00D15513" w:rsidP="008C5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15" w:rsidRDefault="008C5915" w:rsidP="008C5915">
    <w:pPr>
      <w:pStyle w:val="Encabezado"/>
      <w:rPr>
        <w:rFonts w:ascii="Arial" w:hAnsi="Arial" w:cs="Arial"/>
      </w:rPr>
    </w:pPr>
    <w:r>
      <w:rPr>
        <w:noProof/>
        <w:lang w:val="es-MX" w:eastAsia="es-MX"/>
      </w:rPr>
      <w:drawing>
        <wp:inline distT="0" distB="0" distL="0" distR="0">
          <wp:extent cx="895350" cy="826770"/>
          <wp:effectExtent l="0" t="0" r="0" b="0"/>
          <wp:docPr id="1" name="Imagen 1" descr="escudo 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367" cy="835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5915" w:rsidRPr="008C5915" w:rsidRDefault="008C5915" w:rsidP="008C5915">
    <w:pPr>
      <w:pStyle w:val="Encabezado"/>
      <w:rPr>
        <w:sz w:val="16"/>
        <w:szCs w:val="16"/>
      </w:rPr>
    </w:pPr>
    <w:r w:rsidRPr="008C5915">
      <w:rPr>
        <w:rFonts w:ascii="Arial" w:hAnsi="Arial" w:cs="Arial"/>
        <w:sz w:val="16"/>
        <w:szCs w:val="16"/>
      </w:rPr>
      <w:t xml:space="preserve">GOBIERNO DEL ESTADO </w:t>
    </w:r>
  </w:p>
  <w:p w:rsidR="008C5915" w:rsidRDefault="008C5915" w:rsidP="008C5915">
    <w:pPr>
      <w:pStyle w:val="Encabezado"/>
      <w:spacing w:after="60"/>
    </w:pPr>
    <w:r w:rsidRPr="008C5915">
      <w:rPr>
        <w:rFonts w:ascii="Arial" w:hAnsi="Arial" w:cs="Arial"/>
        <w:sz w:val="16"/>
        <w:szCs w:val="16"/>
      </w:rPr>
      <w:t xml:space="preserve">          DE OAXACA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E7185"/>
    <w:multiLevelType w:val="hybridMultilevel"/>
    <w:tmpl w:val="39E0BEE8"/>
    <w:lvl w:ilvl="0" w:tplc="246CB044">
      <w:start w:val="1"/>
      <w:numFmt w:val="upperRoman"/>
      <w:lvlText w:val="%1."/>
      <w:lvlJc w:val="center"/>
      <w:pPr>
        <w:ind w:left="644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ECD53EB"/>
    <w:multiLevelType w:val="hybridMultilevel"/>
    <w:tmpl w:val="4B02F356"/>
    <w:lvl w:ilvl="0" w:tplc="246CB044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15"/>
    <w:rsid w:val="00614BF7"/>
    <w:rsid w:val="008C5915"/>
    <w:rsid w:val="00D1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BF9298-4904-48E3-8B61-C8901DCC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8C5915"/>
    <w:pPr>
      <w:spacing w:before="100" w:beforeAutospacing="1" w:after="100" w:afterAutospacing="1"/>
    </w:pPr>
    <w:rPr>
      <w:rFonts w:ascii="Verdana" w:hAnsi="Verdana"/>
      <w:color w:val="666666"/>
      <w:sz w:val="18"/>
      <w:szCs w:val="18"/>
    </w:rPr>
  </w:style>
  <w:style w:type="paragraph" w:styleId="Prrafodelista">
    <w:name w:val="List Paragraph"/>
    <w:basedOn w:val="Normal"/>
    <w:uiPriority w:val="34"/>
    <w:qFormat/>
    <w:rsid w:val="008C5915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8C59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9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C59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91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1</cp:revision>
  <dcterms:created xsi:type="dcterms:W3CDTF">2018-07-14T01:48:00Z</dcterms:created>
  <dcterms:modified xsi:type="dcterms:W3CDTF">2018-07-14T01:52:00Z</dcterms:modified>
</cp:coreProperties>
</file>